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0262AD">
        <w:rPr>
          <w:rFonts w:asciiTheme="minorHAnsi" w:hAnsiTheme="minorHAnsi" w:cstheme="minorHAnsi"/>
          <w:sz w:val="22"/>
          <w:szCs w:val="40"/>
          <w:u w:val="single"/>
        </w:rPr>
        <w:t>Adatkezelő neve:</w:t>
      </w:r>
      <w:r w:rsidR="003116BD" w:rsidRPr="003116BD">
        <w:t xml:space="preserve"> </w:t>
      </w:r>
      <w:r w:rsidR="003116BD" w:rsidRPr="003116BD">
        <w:rPr>
          <w:rFonts w:asciiTheme="minorHAnsi" w:hAnsiTheme="minorHAnsi" w:cstheme="minorHAnsi"/>
          <w:sz w:val="22"/>
          <w:szCs w:val="40"/>
        </w:rPr>
        <w:t>Tiszaújvárosi Polgármesteri Hivatal</w:t>
      </w:r>
    </w:p>
    <w:p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0262AD">
        <w:rPr>
          <w:rFonts w:asciiTheme="minorHAnsi" w:hAnsiTheme="minorHAnsi" w:cstheme="minorHAnsi"/>
          <w:sz w:val="22"/>
          <w:szCs w:val="40"/>
          <w:u w:val="single"/>
        </w:rPr>
        <w:t>Adatkezelő címe:</w:t>
      </w:r>
      <w:r w:rsidR="003116BD" w:rsidRPr="003116BD">
        <w:t xml:space="preserve"> </w:t>
      </w:r>
      <w:r w:rsidR="003116BD" w:rsidRPr="003116BD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:rsidR="0023708F" w:rsidRPr="003745A6" w:rsidRDefault="000262AD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Adatkezelési hozzájáruló</w:t>
      </w:r>
      <w:r w:rsidR="008456C9" w:rsidRPr="003745A6">
        <w:rPr>
          <w:rFonts w:asciiTheme="minorHAnsi" w:hAnsiTheme="minorHAnsi" w:cstheme="minorHAnsi"/>
          <w:b/>
          <w:sz w:val="40"/>
          <w:szCs w:val="40"/>
        </w:rPr>
        <w:t xml:space="preserve"> nyilatkozat</w:t>
      </w:r>
    </w:p>
    <w:p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3745A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 xml:space="preserve">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…………………………………………………..……………</w:t>
      </w:r>
      <w:proofErr w:type="gramEnd"/>
    </w:p>
    <w:p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Anyja neve: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…………………………………………………..……………</w:t>
      </w:r>
      <w:proofErr w:type="gramEnd"/>
    </w:p>
    <w:p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…………………………………………………..……………</w:t>
      </w:r>
      <w:proofErr w:type="gramEnd"/>
    </w:p>
    <w:p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magánszemély ezennel hozzájárulásomat adom személyes adataim megismeréséhez és kezeléséhez az alábbi célból:</w:t>
      </w:r>
    </w:p>
    <w:p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D06A2E">
        <w:rPr>
          <w:rFonts w:asciiTheme="minorHAnsi" w:hAnsiTheme="minorHAnsi" w:cstheme="minorHAnsi"/>
          <w:sz w:val="22"/>
          <w:szCs w:val="22"/>
        </w:rPr>
        <w:t>Tiszaújváros Kártya igénylése</w:t>
      </w:r>
    </w:p>
    <w:p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név, </w:t>
      </w:r>
      <w:r w:rsidR="00FA3FCF">
        <w:rPr>
          <w:rFonts w:asciiTheme="minorHAnsi" w:hAnsiTheme="minorHAnsi" w:cstheme="minorHAnsi"/>
          <w:sz w:val="22"/>
          <w:szCs w:val="22"/>
        </w:rPr>
        <w:t xml:space="preserve">anyja neve, </w:t>
      </w:r>
      <w:r w:rsidRPr="00DE2B89">
        <w:rPr>
          <w:rFonts w:asciiTheme="minorHAnsi" w:hAnsiTheme="minorHAnsi" w:cstheme="minorHAnsi"/>
          <w:sz w:val="22"/>
          <w:szCs w:val="22"/>
        </w:rPr>
        <w:t>születési ideje, helye;</w:t>
      </w:r>
    </w:p>
    <w:p w:rsidR="00D06A2E" w:rsidRDefault="00DE2B89" w:rsidP="00DD772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06A2E">
        <w:rPr>
          <w:rFonts w:asciiTheme="minorHAnsi" w:hAnsiTheme="minorHAnsi" w:cstheme="minorHAnsi"/>
          <w:sz w:val="22"/>
          <w:szCs w:val="22"/>
        </w:rPr>
        <w:t xml:space="preserve">lakcím, </w:t>
      </w:r>
    </w:p>
    <w:p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és az adatvédelmi szabályzat szerint kezeljék.</w:t>
      </w:r>
    </w:p>
    <w:p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907643" w:rsidRPr="00CD18AF" w:rsidRDefault="00907643" w:rsidP="00CD18A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D18AF">
        <w:rPr>
          <w:rFonts w:asciiTheme="minorHAnsi" w:hAnsiTheme="minorHAnsi" w:cstheme="minorHAnsi"/>
          <w:sz w:val="22"/>
          <w:szCs w:val="22"/>
        </w:rPr>
        <w:t xml:space="preserve">Az adatkezelő kijelenti, hogy az adatkezelés időtartama az önkormányzati hivatalok egységes irattári tervének kiadásáról szóló 78/2012. (XII.28.) BM rendeletben meghatározott megőrzési idő. </w:t>
      </w:r>
    </w:p>
    <w:p w:rsidR="000262AD" w:rsidRDefault="000262A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0262AD" w:rsidRPr="00F23925" w:rsidRDefault="000262AD" w:rsidP="000262A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3925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:rsidR="000262AD" w:rsidRPr="00F23925" w:rsidRDefault="000262AD" w:rsidP="000262AD">
      <w:pPr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262AD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:rsidR="000262AD" w:rsidRDefault="000262AD" w:rsidP="000262AD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0262AD" w:rsidRPr="00C457AB" w:rsidRDefault="000262AD" w:rsidP="000262AD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Bővebb információt a</w:t>
      </w:r>
      <w:r w:rsidRPr="00C457AB">
        <w:rPr>
          <w:rFonts w:asciiTheme="minorHAnsi" w:hAnsiTheme="minorHAnsi" w:cstheme="minorHAnsi"/>
          <w:sz w:val="22"/>
          <w:szCs w:val="20"/>
        </w:rPr>
        <w:t xml:space="preserve"> Hivatal Adatkezelési tájékoztatój</w:t>
      </w:r>
      <w:r>
        <w:rPr>
          <w:rFonts w:asciiTheme="minorHAnsi" w:hAnsiTheme="minorHAnsi" w:cstheme="minorHAnsi"/>
          <w:sz w:val="22"/>
          <w:szCs w:val="20"/>
        </w:rPr>
        <w:t>ában talál, amely</w:t>
      </w:r>
      <w:r w:rsidRPr="00C457AB">
        <w:rPr>
          <w:rFonts w:asciiTheme="minorHAnsi" w:hAnsiTheme="minorHAnsi" w:cstheme="minorHAnsi"/>
          <w:sz w:val="22"/>
          <w:szCs w:val="20"/>
        </w:rPr>
        <w:t xml:space="preserve"> nyilvánosan elérhető az alábbi helyeken:</w:t>
      </w:r>
    </w:p>
    <w:p w:rsidR="000262AD" w:rsidRPr="00C457AB" w:rsidRDefault="000262AD" w:rsidP="000262AD">
      <w:pPr>
        <w:pStyle w:val="Listaszerbekezds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C457AB">
        <w:rPr>
          <w:rFonts w:asciiTheme="minorHAnsi" w:hAnsiTheme="minorHAnsi" w:cstheme="minorHAnsi"/>
          <w:sz w:val="22"/>
          <w:szCs w:val="20"/>
        </w:rPr>
        <w:t xml:space="preserve">a Hivatal weboldalán: </w:t>
      </w:r>
      <w:hyperlink r:id="rId8" w:history="1">
        <w:r w:rsidRPr="00B142FA">
          <w:rPr>
            <w:rStyle w:val="Hiperhivatkozs"/>
            <w:rFonts w:asciiTheme="minorHAnsi" w:hAnsiTheme="minorHAnsi" w:cstheme="minorHAnsi"/>
            <w:sz w:val="22"/>
            <w:szCs w:val="20"/>
          </w:rPr>
          <w:t>http://www.tiszaujvaros.hu/</w:t>
        </w:r>
      </w:hyperlink>
    </w:p>
    <w:p w:rsidR="000262AD" w:rsidRPr="000262AD" w:rsidRDefault="000262AD" w:rsidP="000262AD">
      <w:pPr>
        <w:pStyle w:val="Listaszerbekezds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C457AB">
        <w:rPr>
          <w:rFonts w:asciiTheme="minorHAnsi" w:hAnsiTheme="minorHAnsi" w:cstheme="minorHAnsi"/>
          <w:sz w:val="22"/>
          <w:szCs w:val="20"/>
        </w:rPr>
        <w:t>a Hivatal épületében kifüggesztve.</w:t>
      </w:r>
    </w:p>
    <w:p w:rsidR="00907643" w:rsidRPr="003745A6" w:rsidRDefault="00907643" w:rsidP="0019170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 adataimat </w:t>
      </w:r>
      <w:proofErr w:type="gramStart"/>
      <w:r w:rsidR="006E4BF6" w:rsidRPr="003745A6">
        <w:rPr>
          <w:rFonts w:asciiTheme="minorHAnsi" w:hAnsiTheme="minorHAnsi" w:cstheme="minorHAnsi"/>
          <w:sz w:val="22"/>
          <w:szCs w:val="22"/>
        </w:rPr>
        <w:t>ezen</w:t>
      </w:r>
      <w:proofErr w:type="gramEnd"/>
      <w:r w:rsidR="006E4BF6" w:rsidRPr="003745A6">
        <w:rPr>
          <w:rFonts w:asciiTheme="minorHAnsi" w:hAnsiTheme="minorHAnsi" w:cstheme="minorHAnsi"/>
          <w:sz w:val="22"/>
          <w:szCs w:val="22"/>
        </w:rPr>
        <w:t xml:space="preserve"> nyilatkozatot kérő szervezet alkalmazottai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:rsidR="004E67E4" w:rsidRDefault="004E67E4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0814" w:rsidRPr="004C6AA9" w:rsidRDefault="00C20814" w:rsidP="00C20814">
      <w:pPr>
        <w:rPr>
          <w:rFonts w:asciiTheme="minorHAnsi" w:hAnsiTheme="minorHAnsi" w:cstheme="minorHAnsi"/>
          <w:sz w:val="22"/>
          <w:szCs w:val="22"/>
          <w:u w:val="single"/>
        </w:rPr>
      </w:pPr>
      <w:r w:rsidRPr="004C6AA9">
        <w:rPr>
          <w:rFonts w:asciiTheme="minorHAnsi" w:hAnsiTheme="minorHAnsi" w:cstheme="minorHAnsi"/>
          <w:sz w:val="22"/>
          <w:szCs w:val="22"/>
          <w:u w:val="single"/>
        </w:rPr>
        <w:t>Adatkezelési tájékoztató:</w:t>
      </w:r>
    </w:p>
    <w:p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a Tiszaújvárosi Polgármesteri Hivatal bizalmasan kezeli, az adatokat, az adatkezeléshez hozzájáruló személy által engedélyezett körön kívül, harmadik személynek nem adja ki. </w:t>
      </w:r>
    </w:p>
    <w:p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3580 Tiszaújváros, Bethlen G. </w:t>
      </w:r>
      <w:proofErr w:type="gramStart"/>
      <w:r w:rsidRPr="004C6AA9">
        <w:rPr>
          <w:rFonts w:asciiTheme="minorHAnsi" w:hAnsiTheme="minorHAnsi" w:cstheme="minorHAnsi"/>
          <w:sz w:val="22"/>
          <w:szCs w:val="22"/>
        </w:rPr>
        <w:t>út</w:t>
      </w:r>
      <w:proofErr w:type="gramEnd"/>
      <w:r w:rsidRPr="004C6AA9">
        <w:rPr>
          <w:rFonts w:asciiTheme="minorHAnsi" w:hAnsiTheme="minorHAnsi" w:cstheme="minorHAnsi"/>
          <w:sz w:val="22"/>
          <w:szCs w:val="22"/>
        </w:rPr>
        <w:t xml:space="preserve"> 7.</w:t>
      </w:r>
    </w:p>
    <w:p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személyes adatok fenti célú kezeléséhez adott hozzájárulás, bármikor a Tiszaújvárosi Polgármesteri Hivatal 3580 Tiszaújváros, Bethlen G. </w:t>
      </w:r>
      <w:proofErr w:type="gramStart"/>
      <w:r w:rsidRPr="004C6AA9">
        <w:rPr>
          <w:rFonts w:asciiTheme="minorHAnsi" w:hAnsiTheme="minorHAnsi" w:cstheme="minorHAnsi"/>
          <w:sz w:val="22"/>
          <w:szCs w:val="22"/>
        </w:rPr>
        <w:t>út</w:t>
      </w:r>
      <w:proofErr w:type="gramEnd"/>
      <w:r w:rsidRPr="004C6AA9">
        <w:rPr>
          <w:rFonts w:asciiTheme="minorHAnsi" w:hAnsiTheme="minorHAnsi" w:cstheme="minorHAnsi"/>
          <w:sz w:val="22"/>
          <w:szCs w:val="22"/>
        </w:rPr>
        <w:t xml:space="preserve"> 7. címén, személyesen vagy levélben, az info@tujvaros.hu email címre küldött nyilatkozattal visszavonható, a kezelt adatok, azok köre módosítható, az érintett az adatainak a kezeléséről tájékoztatás kérhet.</w:t>
      </w:r>
    </w:p>
    <w:p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: …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745A6">
        <w:rPr>
          <w:rFonts w:asciiTheme="minorHAnsi" w:hAnsiTheme="minorHAnsi" w:cstheme="minorHAnsi"/>
          <w:sz w:val="22"/>
          <w:szCs w:val="22"/>
        </w:rPr>
        <w:t>aláírás</w:t>
      </w:r>
      <w:proofErr w:type="gramEnd"/>
    </w:p>
    <w:p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3B" w:rsidRDefault="00ED3B3B">
      <w:r>
        <w:separator/>
      </w:r>
    </w:p>
  </w:endnote>
  <w:endnote w:type="continuationSeparator" w:id="0">
    <w:p w:rsidR="00ED3B3B" w:rsidRDefault="00E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7F" w:rsidRDefault="00403A7F">
    <w:pPr>
      <w:pStyle w:val="llb"/>
      <w:pBdr>
        <w:bottom w:val="single" w:sz="6" w:space="1" w:color="auto"/>
      </w:pBdr>
    </w:pPr>
  </w:p>
  <w:p w:rsidR="00403A7F" w:rsidRPr="00A807AC" w:rsidRDefault="00403A7F">
    <w:pPr>
      <w:pStyle w:val="llb"/>
      <w:rPr>
        <w:sz w:val="18"/>
        <w:szCs w:val="18"/>
      </w:rPr>
    </w:pPr>
  </w:p>
  <w:p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CD18AF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CD18AF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3B" w:rsidRDefault="00ED3B3B">
      <w:r>
        <w:separator/>
      </w:r>
    </w:p>
  </w:footnote>
  <w:footnote w:type="continuationSeparator" w:id="0">
    <w:p w:rsidR="00ED3B3B" w:rsidRDefault="00ED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39" w:rsidRPr="008668F6" w:rsidRDefault="00957807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Adatkezelési hozzájárulási nyilatkozat </w:t>
    </w:r>
    <w:r w:rsidR="00EC3079">
      <w:rPr>
        <w:rFonts w:ascii="Arial" w:hAnsi="Arial" w:cs="Arial"/>
        <w:sz w:val="18"/>
        <w:szCs w:val="18"/>
      </w:rPr>
      <w:t>-</w:t>
    </w:r>
    <w:r w:rsidR="0089427D" w:rsidRPr="00A807AC">
      <w:rPr>
        <w:rFonts w:ascii="Arial" w:hAnsi="Arial" w:cs="Arial"/>
        <w:sz w:val="18"/>
        <w:szCs w:val="18"/>
      </w:rPr>
      <w:t xml:space="preserve"> </w:t>
    </w:r>
    <w:r w:rsidR="008668F6" w:rsidRPr="008668F6">
      <w:rPr>
        <w:rFonts w:ascii="Arial" w:hAnsi="Arial" w:cs="Arial"/>
        <w:sz w:val="18"/>
        <w:szCs w:val="18"/>
      </w:rPr>
      <w:t>folytatás</w:t>
    </w:r>
  </w:p>
  <w:p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1"/>
    <w:rsid w:val="0000366F"/>
    <w:rsid w:val="000174D9"/>
    <w:rsid w:val="00020D18"/>
    <w:rsid w:val="0002263F"/>
    <w:rsid w:val="000262AD"/>
    <w:rsid w:val="00027516"/>
    <w:rsid w:val="000301B9"/>
    <w:rsid w:val="000322CB"/>
    <w:rsid w:val="000326D7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54C5"/>
    <w:rsid w:val="0014638D"/>
    <w:rsid w:val="00150CE4"/>
    <w:rsid w:val="00152BE4"/>
    <w:rsid w:val="00157677"/>
    <w:rsid w:val="00160BF1"/>
    <w:rsid w:val="00160E54"/>
    <w:rsid w:val="00164A2A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41130"/>
    <w:rsid w:val="0034126C"/>
    <w:rsid w:val="00342FB5"/>
    <w:rsid w:val="003470A4"/>
    <w:rsid w:val="003607BE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0BDA"/>
    <w:rsid w:val="005D307D"/>
    <w:rsid w:val="005D5847"/>
    <w:rsid w:val="005D76FA"/>
    <w:rsid w:val="005E1014"/>
    <w:rsid w:val="00602066"/>
    <w:rsid w:val="006058F3"/>
    <w:rsid w:val="0061014C"/>
    <w:rsid w:val="006137EC"/>
    <w:rsid w:val="00617609"/>
    <w:rsid w:val="006224DD"/>
    <w:rsid w:val="0062471D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07643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C002FF"/>
    <w:rsid w:val="00C01F5A"/>
    <w:rsid w:val="00C11A2A"/>
    <w:rsid w:val="00C13776"/>
    <w:rsid w:val="00C17DE9"/>
    <w:rsid w:val="00C20814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18AF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A2E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229D"/>
    <w:rsid w:val="00D32990"/>
    <w:rsid w:val="00D34B5F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3B3B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zaujvaro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2A55-4C7A-4BE4-9201-82CCCDA2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Domán-Cseh Ildikó</cp:lastModifiedBy>
  <cp:revision>4</cp:revision>
  <cp:lastPrinted>2013-01-20T14:26:00Z</cp:lastPrinted>
  <dcterms:created xsi:type="dcterms:W3CDTF">2019-02-27T13:15:00Z</dcterms:created>
  <dcterms:modified xsi:type="dcterms:W3CDTF">2019-04-24T08:35:00Z</dcterms:modified>
</cp:coreProperties>
</file>